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附件二：《中医蜂疗生态康养产业建设指导意见》研讨会议程</w:t>
      </w:r>
    </w:p>
    <w:p w:rsidR="00A11A81" w:rsidRPr="00A11A81" w:rsidRDefault="00A11A81" w:rsidP="00A11A81">
      <w:pPr>
        <w:rPr>
          <w:rFonts w:ascii="楷体_GB2312" w:eastAsia="楷体_GB2312" w:hint="eastAsia"/>
          <w:sz w:val="28"/>
          <w:szCs w:val="28"/>
        </w:rPr>
      </w:pPr>
    </w:p>
    <w:p w:rsidR="00A11A81" w:rsidRPr="00A11A81" w:rsidRDefault="00A11A81" w:rsidP="00A11A81">
      <w:pPr>
        <w:jc w:val="center"/>
        <w:rPr>
          <w:rFonts w:ascii="楷体_GB2312" w:eastAsia="楷体_GB2312" w:hint="eastAsia"/>
          <w:b/>
          <w:sz w:val="28"/>
          <w:szCs w:val="28"/>
        </w:rPr>
      </w:pPr>
      <w:r w:rsidRPr="00A11A81">
        <w:rPr>
          <w:rFonts w:ascii="楷体_GB2312" w:eastAsia="楷体_GB2312" w:hint="eastAsia"/>
          <w:b/>
          <w:sz w:val="28"/>
          <w:szCs w:val="28"/>
        </w:rPr>
        <w:t>《中医蜂疗生态康养产业建设指导意见》研讨会议程</w:t>
      </w:r>
    </w:p>
    <w:p w:rsidR="00A11A81" w:rsidRPr="00A11A81" w:rsidRDefault="00A11A81" w:rsidP="00A11A81">
      <w:pPr>
        <w:rPr>
          <w:rFonts w:ascii="楷体_GB2312" w:eastAsia="楷体_GB2312" w:hint="eastAsia"/>
          <w:sz w:val="28"/>
          <w:szCs w:val="28"/>
        </w:rPr>
      </w:pP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会议地点：湖南省长沙市望城区普瑞大道金桥国际创业孵化中心四栋四楼一号会议室</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会议时间：2018年10月25日14:30-17:30</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会议主持：中和亚健康服务中心领导</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一、主持人致辞，并介绍出席会议领导、专家；</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二、中和亚健康服务中心领导致辞；</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三、中华中医药学会治未病分会领导致辞；</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四、承办单位领导致辞；</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五、宣布专家评审组组长人选，并由专家评审组组长主持评审；</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六、工作人员介绍《中医蜂疗生态康养产业建设指导意见》起草背景</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以及具体内容；</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七、专家评审；</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八、宣布评审意见；</w:t>
      </w:r>
    </w:p>
    <w:p w:rsidR="00A11A81" w:rsidRPr="00A11A81" w:rsidRDefault="00A11A81" w:rsidP="00A11A81">
      <w:pPr>
        <w:rPr>
          <w:rFonts w:ascii="楷体_GB2312" w:eastAsia="楷体_GB2312" w:hint="eastAsia"/>
          <w:sz w:val="28"/>
          <w:szCs w:val="28"/>
        </w:rPr>
      </w:pPr>
      <w:r w:rsidRPr="00A11A81">
        <w:rPr>
          <w:rFonts w:ascii="楷体_GB2312" w:eastAsia="楷体_GB2312" w:hint="eastAsia"/>
          <w:sz w:val="28"/>
          <w:szCs w:val="28"/>
        </w:rPr>
        <w:t>九、会议总结。</w:t>
      </w:r>
    </w:p>
    <w:p w:rsidR="007365CE" w:rsidRPr="00A11A81" w:rsidRDefault="007365CE">
      <w:pPr>
        <w:rPr>
          <w:rFonts w:ascii="楷体_GB2312" w:eastAsia="楷体_GB2312" w:hint="eastAsia"/>
          <w:sz w:val="28"/>
          <w:szCs w:val="28"/>
        </w:rPr>
      </w:pPr>
    </w:p>
    <w:sectPr w:rsidR="007365CE" w:rsidRPr="00A11A8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CE" w:rsidRDefault="007365CE" w:rsidP="00A11A81">
      <w:r>
        <w:separator/>
      </w:r>
    </w:p>
  </w:endnote>
  <w:endnote w:type="continuationSeparator" w:id="1">
    <w:p w:rsidR="007365CE" w:rsidRDefault="007365CE" w:rsidP="00A11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1" w:rsidRDefault="00A11A8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1" w:rsidRDefault="00A11A8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1" w:rsidRDefault="00A11A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CE" w:rsidRDefault="007365CE" w:rsidP="00A11A81">
      <w:r>
        <w:separator/>
      </w:r>
    </w:p>
  </w:footnote>
  <w:footnote w:type="continuationSeparator" w:id="1">
    <w:p w:rsidR="007365CE" w:rsidRDefault="007365CE" w:rsidP="00A11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1" w:rsidRDefault="00A11A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1" w:rsidRDefault="00A11A81" w:rsidP="00A11A8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81" w:rsidRDefault="00A11A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A81"/>
    <w:rsid w:val="007365CE"/>
    <w:rsid w:val="00A11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A81"/>
    <w:rPr>
      <w:sz w:val="18"/>
      <w:szCs w:val="18"/>
    </w:rPr>
  </w:style>
  <w:style w:type="paragraph" w:styleId="a4">
    <w:name w:val="footer"/>
    <w:basedOn w:val="a"/>
    <w:link w:val="Char0"/>
    <w:uiPriority w:val="99"/>
    <w:semiHidden/>
    <w:unhideWhenUsed/>
    <w:rsid w:val="00A11A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A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Company>微软中国</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2018-10-18T08:51:00Z</dcterms:created>
  <dcterms:modified xsi:type="dcterms:W3CDTF">2018-10-18T08:52:00Z</dcterms:modified>
</cp:coreProperties>
</file>